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44"/>
          <w:highlight w:val="none"/>
          <w:lang w:val="en-US" w:eastAsia="zh-CN"/>
        </w:rPr>
        <w:t>2026年“京彩向尚好网民”故事征集展播活动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活动介绍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为进一步推动网络文明建设，深入贯彻落实2026年中国网络文明大会《争做中国好网民倡议》精神，北京市委网信办、市委教育工委、市总工会、团市委、市妇联、人民银行北京分行、国铁北京局共同开展“京彩好网民”故事征集展播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jc w:val="both"/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  <w:t>征集内容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本次活动重点征集2025年10月以来涌现的、在网络空间践行网络文明、传递正能量的个人事迹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故事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，征集主题包括以下五类：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1.主流价值传播者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故事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——积极传播党的创新理论，弘扬社会主义核心价值观。如用短视频讲理论的一线宣讲员、开展正能量直播的劳模等。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优质文化创作者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故事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——创作有内涵、有温度、有影响力的网络文化精品。如用镜头记录京味儿文化的青年、借助网络传播非遗的传承人等。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网络文明践行者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故事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——自觉遵守网络文明行为规范、带动身边人文明上网。如坚持文明跟帖评论的普通网民、开展网络家风建设的家庭等。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网络素养示范者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故事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——具备较高网络素养、主动开展网络素养科普教育。如开设校园网络素养课程的教师、推广网络信息辨别课程的志愿者等。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网络生态守护者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故事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——举报网络谣言、参与网络治理、守护清朗网络空间。如网络反诈志愿者、热心举报网络谣言和不良信息的网民等。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jc w:val="both"/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  <w:t>参与对象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本次征集活动采用组织推荐和网民自荐的方式开展，诚邀社会各界积极参与。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jc w:val="both"/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  <w:t>活动时间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征集时间：2026年10月31日前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评选时间：2026年11月1日-11月10日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3" w:firstLineChars="200"/>
              <w:jc w:val="both"/>
              <w:textAlignment w:val="auto"/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3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参与方式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登录光明网专题下载2026“京彩好网民”故事推荐表（见附件），按推荐表要求撰写事迹材料，建议2000字，配照片3—5张、高清视频1个；2026年10月31日前，由各推荐单位统一将推荐表PDF版（加盖公章扫描件）、推荐表（Word版）及相关视频、图片等材料发送至联系人邮箱。每个单位可推荐3个“京彩好网民”故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除单位推荐外，同步面向社会公开征集，网民自荐的，可直接将相关材料发送至联系人邮箱。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联系人：赵老师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联系电话：010-58926022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邮箱：zhaojy@gmw.cn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3" w:firstLineChars="200"/>
              <w:jc w:val="both"/>
              <w:textAlignment w:val="auto"/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0" w:firstLineChars="200"/>
              <w:jc w:val="both"/>
              <w:textAlignment w:val="auto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评审规则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评选工作秉持公平、公正、公开的原则，通过初筛、网民投票和专家评审三级环节开展。初筛确保作品符合主题和质量要求；开放公众互动通道，鼓励用户为喜欢的作品投票助力；专家评审从思想性、创新性、示范性和传播力四个维度进行综合打分，最终评选出50个“京彩好网民”及10篇优质事迹故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其他事项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.所有网民事迹必须真实，符合征集的主题。事迹须真实可核查。不得对投稿的原始影像删改、添加、技术合成等。可适当调整影像作品的亮度、对比度、色彩饱和度及构图剪裁等必要的后期处理，禁止任何歪曲作品真实性的操作。拍摄过程中，遵守《北京市文明行为促进条例》的各项规定，如有涉及不文明拍摄，作品不予参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.所有投稿相关视频和图片等内容必须为作者原创，并拥有完整的著作权、肖像权等，确保作品无版权争议。所有投稿作品不得抄袭、拷贝、仿冒，尊重个人隐私与肖像权，涉及人物的作品需获得当事人同意。凡涉及肖像权、名誉权、著作权、隐私权、音乐授权等引发的法律问题及责任，均由投稿者本人自行承担。若有第三方对作品中的人、建筑或其他事物（包括但不限于短视频作品中所使用的音乐、字体、素材等）提出权利方面的声明或不满，投稿者应对作品可能引发的法律事务承担全部责任，主办方不承担任何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3.本次活动评选后产生的优秀作品，主办单位有权将该作品用于活动相关的公益宣传使用，包括展览、媒体宣传、视频展播等用途。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4.凡投稿的作者，均视为同意并遵守以上各项条款规定。不符合征稿要求的作品，一经发现将取消参评资格。主办方拥有对本次征稿规则的最终解释权。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附件：2026“京彩好网民”故事推荐表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after="0"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vertAlign w:val="baseline"/>
              </w:rPr>
            </w:pPr>
            <w:r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  <w:lang w:val="en-US" w:eastAsia="zh-CN" w:bidi="ar-SA"/>
              </w:rPr>
              <w:t>附件下载：</w:t>
            </w:r>
            <w:r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highlight w:val="none"/>
                <w:lang w:val="en-US" w:eastAsia="zh-CN" w:bidi="ar-SA"/>
              </w:rPr>
              <w:t>2026“京彩向尚好网民”故事推荐表。</w:t>
            </w:r>
          </w:p>
        </w:tc>
      </w:tr>
    </w:tbl>
    <w:p>
      <w:r>
        <w:br w:type="page"/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44"/>
          <w:highlight w:val="none"/>
          <w:lang w:val="en-US" w:eastAsia="zh-CN"/>
        </w:rPr>
        <w:t>2026年“京彩向尚”网络文明优秀案例征集活动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spacing w:after="0" w:line="360" w:lineRule="auto"/>
              <w:jc w:val="both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活动介绍</w:t>
            </w:r>
          </w:p>
          <w:p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为打造网络文明特色品牌项目，持续丰富网络文明建设实践载体，号召大家共同守护清朗网络空间，共建向上向善的网上精神家园。2026 年 “京彩向尚” 网络文明优秀案例征集活动正式启动，欢迎各方积极申报、分享亮眼实践！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征集数量</w:t>
            </w:r>
          </w:p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outlineLvl w:val="0"/>
              <w:rPr>
                <w:rFonts w:hint="eastAsia" w:ascii="仿宋_GB2312" w:hAnsi="仿宋_GB2312" w:eastAsia="仿宋_GB2312" w:cs="仿宋_GB2312"/>
                <w:b w:val="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hAnsi="仿宋_GB2312"/>
                <w:sz w:val="32"/>
                <w:szCs w:val="32"/>
              </w:rPr>
              <w:t>每</w:t>
            </w:r>
            <w:r>
              <w:rPr>
                <w:rFonts w:hAnsi="仿宋_GB2312"/>
                <w:sz w:val="32"/>
                <w:szCs w:val="32"/>
              </w:rPr>
              <w:t>个</w:t>
            </w:r>
            <w:r>
              <w:rPr>
                <w:rFonts w:hint="eastAsia" w:hAnsi="仿宋_GB2312"/>
                <w:sz w:val="32"/>
                <w:szCs w:val="32"/>
              </w:rPr>
              <w:t>单位</w:t>
            </w:r>
            <w:r>
              <w:rPr>
                <w:rFonts w:hint="eastAsia" w:hAnsi="仿宋_GB2312"/>
                <w:sz w:val="32"/>
                <w:szCs w:val="32"/>
                <w:lang w:val="en-US" w:eastAsia="zh-CN"/>
              </w:rPr>
              <w:t>可</w:t>
            </w:r>
            <w:r>
              <w:rPr>
                <w:rFonts w:hint="eastAsia" w:hAnsi="仿宋_GB2312"/>
                <w:sz w:val="32"/>
                <w:szCs w:val="32"/>
                <w:lang w:eastAsia="zh-CN"/>
              </w:rPr>
              <w:t>报送</w:t>
            </w:r>
            <w:r>
              <w:rPr>
                <w:rFonts w:hint="eastAsia" w:hAnsi="仿宋_GB2312"/>
                <w:sz w:val="32"/>
                <w:szCs w:val="32"/>
              </w:rPr>
              <w:t>网络文明建设优秀案例</w:t>
            </w:r>
            <w:r>
              <w:rPr>
                <w:rFonts w:hint="eastAsia" w:hAnsi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hAnsi="仿宋_GB2312"/>
                <w:sz w:val="32"/>
                <w:szCs w:val="32"/>
              </w:rPr>
              <w:t>个，</w:t>
            </w:r>
            <w:r>
              <w:rPr>
                <w:rFonts w:hint="eastAsia" w:hAnsi="仿宋_GB2312"/>
                <w:b w:val="0"/>
                <w:bCs w:val="0"/>
                <w:sz w:val="32"/>
                <w:szCs w:val="32"/>
              </w:rPr>
              <w:t>已入选历年网络文明建设优秀案例的不再申报。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outlineLvl w:val="0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征集类别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主要征集在网络空间思想引领、文化培育、道德建设、行为规范、生态治理、文明创建等六个方面涌现出的优秀案例：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1.网络空间思想引领。大力开展习近平新时代中国特色社会主义思想宣传阐释，创新传播语态和叙事方式，持续提升网上宣传的引领力、感染力、感召力。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2.网络空间文化培育。丰富优质网络文化产品供给，推出更多有内涵、有温度、有影响的网络作品，举办丰富多彩的网络文化活动，推动中华优秀传统文化创造性转化、创新性发展。</w:t>
            </w:r>
          </w:p>
          <w:p>
            <w:pPr>
              <w:pStyle w:val="5"/>
              <w:keepNext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3.网络空间道德建设。在网上大力弘扬社会主义核心价值观，强化网上道德示范引领，培养自尊自信、理性平和、积极向上的网络社会心态；大力发展网络公益事业，推动网络诚信建设。</w:t>
            </w:r>
          </w:p>
          <w:p>
            <w:pPr>
              <w:pStyle w:val="5"/>
              <w:keepNext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4.网络空间行为规范。建立健全网络行为规范，强化网络平台责任，加强互联网行业自律，促进行业健康规范发展。</w:t>
            </w:r>
          </w:p>
          <w:p>
            <w:pPr>
              <w:pStyle w:val="5"/>
              <w:keepNext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5.网络空间生态治理。引导网络文明行为，规范网络传播秩序，深化网络生态治理，弘扬网络文明风尚，推动信息内容生态从“流量竞争”转向“流量向善”。</w:t>
            </w:r>
          </w:p>
          <w:p>
            <w:pPr>
              <w:pStyle w:val="5"/>
              <w:keepNext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6.网络空间文明创建。推动网络素养教育普及，引导网民文明上网、文明用网；加强未成年人网络保护，防范网络沉迷和网络侵害；开展网络文明创建活动，动员引导社会各界广泛参与网络文明建设。</w:t>
            </w:r>
          </w:p>
          <w:p>
            <w:pPr>
              <w:pStyle w:val="5"/>
              <w:keepNext/>
              <w:keepLines w:val="0"/>
              <w:pageBreakBefore w:val="0"/>
              <w:widowControl w:val="0"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before="0" w:beforeAutospacing="0" w:after="0" w:afterAutospacing="0" w:line="520" w:lineRule="exact"/>
              <w:ind w:right="0" w:firstLine="640" w:firstLineChars="200"/>
              <w:jc w:val="both"/>
              <w:textAlignment w:val="auto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outlineLvl w:val="0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征集要求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征集案例要充分体现各部门在推动网络文明建设中的创新做法、先进经验和显著成效，包括出台的政策文件、建立的制度机制、开展的主题宣传、打造的产品项目、实施的工作举措、举办的品牌活动、进行的实践探索等。申报案例应符合以下要求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1.申报案例须为2025年10月至2026年10月期间组织开展的活动或形成的实践成果，应是在北京落地或与北京直接相关、具有首都辨识度的实践成果。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2.案例要坚持正确的政治方向、舆论导向、价值取向，聚焦新时代网络文明建设重点任务，内容真实，数据准确，资料详实。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3.案例具有鲜明的互联网特征，网民互动性强，网络影响力大，社会认可度高。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4.案例具有较强创新性、示范性、引领性，在加强网络文明建设方面具有指导推进、典型示范作用。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540" w:lineRule="exact"/>
              <w:ind w:right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5.申报主体身份、案例内容、实施过程合法合规，没有违反法律法规和政策要求的情形，不侵犯相关主体及个人的合法权益。</w:t>
            </w:r>
          </w:p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20" w:lineRule="exact"/>
              <w:ind w:firstLine="640" w:firstLineChars="200"/>
              <w:jc w:val="both"/>
              <w:textAlignment w:val="auto"/>
              <w:outlineLvl w:val="0"/>
              <w:rPr>
                <w:rFonts w:hint="eastAsia" w:hAnsi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6.案例报送采取单位推荐方式，市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委办局、各区委网信办具有推荐权，申报主体按要求填写《2026年“京彩向尚”网络文明优秀案例推荐表》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配图片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lang w:eastAsia="zh-CN"/>
              </w:rPr>
              <w:t>，也可附视频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</w:rPr>
              <w:t>，经推荐单位审核同意后统一报送。</w:t>
            </w:r>
          </w:p>
          <w:p>
            <w:pPr>
              <w:widowControl w:val="0"/>
              <w:jc w:val="both"/>
              <w:rPr>
                <w:rFonts w:hint="eastAsia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outlineLvl w:val="0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申报方式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2026年</w:t>
            </w: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月</w:t>
            </w:r>
            <w:r>
              <w:rPr>
                <w:rFonts w:hint="eastAsia" w:ascii="仿宋_GB2312" w:hAnsi="仿宋" w:eastAsia="仿宋_GB2312"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日前，请将申报材料电子版（Word版和盖章扫描版）发送至以下邮箱。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邮箱：pandi@gmw.cn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ind w:firstLine="640" w:firstLineChars="200"/>
              <w:jc w:val="both"/>
              <w:textAlignment w:val="auto"/>
              <w:rPr>
                <w:rFonts w:hint="eastAsia"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联系人：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潘老师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t>010-58926024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40" w:lineRule="exact"/>
              <w:jc w:val="both"/>
              <w:textAlignment w:val="auto"/>
              <w:rPr>
                <w:rFonts w:ascii="仿宋_GB2312" w:hAnsi="仿宋" w:eastAsia="仿宋_GB2312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520" w:lineRule="exact"/>
              <w:ind w:right="0" w:firstLine="640" w:firstLineChars="200"/>
              <w:jc w:val="both"/>
              <w:textAlignment w:val="auto"/>
              <w:rPr>
                <w:rFonts w:hint="eastAsia" w:ascii="黑体" w:hAnsi="黑体" w:eastAsia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jc w:val="both"/>
              <w:rPr>
                <w:rFonts w:hint="eastAsia"/>
                <w:vertAlign w:val="baseline"/>
              </w:rPr>
            </w:pPr>
            <w:r>
              <w:rPr>
                <w:rFonts w:hint="eastAsia" w:ascii="Heiti SC Medium" w:hAnsi="Heiti SC Medium" w:eastAsia="Heiti SC Medium" w:cs="Heiti SC Medium"/>
                <w:b/>
                <w:bCs w:val="0"/>
                <w:color w:val="auto"/>
                <w:sz w:val="32"/>
                <w:szCs w:val="32"/>
                <w:highlight w:val="none"/>
                <w:lang w:val="en-US" w:eastAsia="zh-CN" w:bidi="ar-SA"/>
              </w:rPr>
              <w:t>附件下载：</w:t>
            </w:r>
            <w:r>
              <w:rPr>
                <w:rFonts w:hint="eastAsia" w:ascii="仿宋_GB2312" w:hAnsi="仿宋" w:eastAsia="仿宋_GB2312"/>
                <w:sz w:val="32"/>
                <w:szCs w:val="32"/>
              </w:rPr>
              <w:t>2026年“京彩向尚”网络文明优秀案例推荐表</w:t>
            </w:r>
          </w:p>
        </w:tc>
      </w:tr>
    </w:tbl>
    <w:p>
      <w:pPr>
        <w:rPr>
          <w:rFonts w:hint="eastAsia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FZFangSong-Z02S">
    <w:altName w:val="宋体"/>
    <w:panose1 w:val="03000509000000000000"/>
    <w:charset w:val="86"/>
    <w:family w:val="auto"/>
    <w:pitch w:val="default"/>
    <w:sig w:usb0="00000000" w:usb1="00000000" w:usb2="00000000" w:usb3="00000000" w:csb0="0006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iti SC Medium">
    <w:altName w:val="宋体"/>
    <w:panose1 w:val="02000000000000000000"/>
    <w:charset w:val="86"/>
    <w:family w:val="auto"/>
    <w:pitch w:val="default"/>
    <w:sig w:usb0="00000000" w:usb1="00000000" w:usb2="00000000" w:usb3="00000000" w:csb0="203E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FD5D3"/>
    <w:rsid w:val="19DFD5D3"/>
    <w:rsid w:val="3B9D091C"/>
    <w:rsid w:val="40191617"/>
    <w:rsid w:val="4EF39605"/>
    <w:rsid w:val="78FD4B95"/>
    <w:rsid w:val="7AFA1240"/>
    <w:rsid w:val="7EDC091D"/>
    <w:rsid w:val="7EEB861A"/>
    <w:rsid w:val="7EFB5914"/>
    <w:rsid w:val="97EE5950"/>
    <w:rsid w:val="AFF6BF00"/>
    <w:rsid w:val="BFEB9B58"/>
    <w:rsid w:val="CBFF79E5"/>
    <w:rsid w:val="D3B750FC"/>
    <w:rsid w:val="DFF31C6A"/>
    <w:rsid w:val="E6DB0E58"/>
    <w:rsid w:val="EF63F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3">
    <w:name w:val="heading 2"/>
    <w:basedOn w:val="1"/>
    <w:next w:val="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32"/>
      <w:szCs w:val="32"/>
      <w14:textFill>
        <w14:solidFill>
          <w14:schemeClr w14:val="accent1"/>
        </w14:solidFill>
      </w14:textFill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600" w:leftChars="1600"/>
    </w:pPr>
  </w:style>
  <w:style w:type="paragraph" w:styleId="4">
    <w:name w:val="Body Text"/>
    <w:basedOn w:val="1"/>
    <w:qFormat/>
    <w:uiPriority w:val="0"/>
    <w:pPr>
      <w:spacing w:before="180" w:after="180"/>
    </w:p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发稿"/>
    <w:basedOn w:val="1"/>
    <w:qFormat/>
    <w:uiPriority w:val="0"/>
    <w:pPr>
      <w:spacing w:line="360" w:lineRule="auto"/>
      <w:ind w:firstLine="420" w:firstLineChars="200"/>
    </w:pPr>
    <w:rPr>
      <w:rFonts w:hint="default" w:ascii="Times New Roman" w:hAnsi="Times New Roman" w:eastAsia="FZFangSong-Z02S" w:cstheme="minorBidi"/>
      <w:sz w:val="28"/>
      <w:szCs w:val="22"/>
    </w:rPr>
  </w:style>
  <w:style w:type="paragraph" w:customStyle="1" w:styleId="10">
    <w:name w:val="First Paragraph"/>
    <w:basedOn w:val="4"/>
    <w:next w:val="4"/>
    <w:qFormat/>
    <w:uiPriority w:val="0"/>
  </w:style>
  <w:style w:type="paragraph" w:customStyle="1" w:styleId="11">
    <w:name w:val="Default"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2026-09-26T02:54:00Z</dcterms:created>
  <dc:creator>刘炼@东君</dc:creator>
  <cp:lastModifiedBy>user</cp:lastModifiedBy>
  <dcterms:modified xsi:type="dcterms:W3CDTF">2026-10-09T08:14:29Z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B9EDDE9D54F6482B924F3F1D6D7576A9</vt:lpwstr>
  </property>
</Properties>
</file>